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23760" w14:textId="4AE413F8" w:rsidR="00965708" w:rsidRPr="004429CF" w:rsidRDefault="00965708" w:rsidP="0096570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F5C57">
        <w:rPr>
          <w:rFonts w:asciiTheme="majorHAnsi" w:eastAsia="Times New Roman" w:hAnsiTheme="majorHAnsi" w:cs="Times New Roman"/>
          <w:lang w:eastAsia="cs-CZ"/>
        </w:rPr>
        <w:t>2</w:t>
      </w:r>
      <w:r>
        <w:rPr>
          <w:rFonts w:asciiTheme="majorHAnsi" w:eastAsia="Times New Roman" w:hAnsiTheme="majorHAnsi" w:cs="Times New Roman"/>
          <w:lang w:eastAsia="cs-CZ"/>
        </w:rPr>
        <w:t xml:space="preserve"> </w:t>
      </w:r>
      <w:r w:rsidR="00721DE9">
        <w:rPr>
          <w:rFonts w:asciiTheme="majorHAnsi" w:eastAsia="Times New Roman" w:hAnsiTheme="majorHAnsi" w:cs="Times New Roman"/>
          <w:lang w:eastAsia="cs-CZ"/>
        </w:rPr>
        <w:t>Rámcové dohody</w:t>
      </w:r>
      <w:bookmarkStart w:id="0" w:name="_GoBack"/>
      <w:bookmarkEnd w:id="0"/>
    </w:p>
    <w:p w14:paraId="22F321D6" w14:textId="77777777" w:rsidR="00965708" w:rsidRPr="00536E82" w:rsidRDefault="002F6C39" w:rsidP="00965708">
      <w:pPr>
        <w:pStyle w:val="Nadpis1"/>
      </w:pPr>
      <w:r>
        <w:t>Bližší s</w:t>
      </w:r>
      <w:r w:rsidR="00965708">
        <w:t xml:space="preserve">pecifikace </w:t>
      </w:r>
      <w:r>
        <w:t>předmětu plnění</w:t>
      </w:r>
    </w:p>
    <w:p w14:paraId="1948CFA5" w14:textId="77777777" w:rsidR="00A22337" w:rsidRDefault="00A22337" w:rsidP="001A25BA"/>
    <w:tbl>
      <w:tblPr>
        <w:tblW w:w="8790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5"/>
        <w:gridCol w:w="2655"/>
        <w:gridCol w:w="3090"/>
      </w:tblGrid>
      <w:tr w:rsidR="00BB5766" w14:paraId="4B5DFC15" w14:textId="78997C17" w:rsidTr="003D7F03">
        <w:trPr>
          <w:trHeight w:val="870"/>
        </w:trPr>
        <w:tc>
          <w:tcPr>
            <w:tcW w:w="3045" w:type="dxa"/>
          </w:tcPr>
          <w:p w14:paraId="6600B0D9" w14:textId="2475BA80" w:rsidR="00BB5766" w:rsidRDefault="00BB5766" w:rsidP="003D7F03">
            <w:pPr>
              <w:ind w:left="-75"/>
            </w:pPr>
            <w:r>
              <w:t xml:space="preserve">Název Akce </w:t>
            </w:r>
          </w:p>
          <w:p w14:paraId="6F20760E" w14:textId="77777777" w:rsidR="00BB5766" w:rsidRDefault="00BB5766" w:rsidP="003D7F03">
            <w:pPr>
              <w:ind w:left="-75"/>
            </w:pPr>
          </w:p>
        </w:tc>
        <w:tc>
          <w:tcPr>
            <w:tcW w:w="2655" w:type="dxa"/>
          </w:tcPr>
          <w:p w14:paraId="6F6D4AB5" w14:textId="14400CE3" w:rsidR="00BB5766" w:rsidRDefault="00BB5766" w:rsidP="003D7F03">
            <w:r>
              <w:t xml:space="preserve">Počet </w:t>
            </w:r>
            <w:r w:rsidRPr="007B2695">
              <w:rPr>
                <w:i/>
              </w:rPr>
              <w:t>osob</w:t>
            </w:r>
            <w:r>
              <w:t xml:space="preserve"> na Akci</w:t>
            </w:r>
            <w:r w:rsidR="00714711">
              <w:t xml:space="preserve"> / délka trvání Akce v </w:t>
            </w:r>
            <w:r w:rsidR="00714711" w:rsidRPr="007B2695">
              <w:rPr>
                <w:i/>
              </w:rPr>
              <w:t>hodinách</w:t>
            </w:r>
          </w:p>
          <w:p w14:paraId="1D7D6A8C" w14:textId="77777777" w:rsidR="00BB5766" w:rsidRDefault="00BB5766" w:rsidP="003D7F03"/>
        </w:tc>
        <w:tc>
          <w:tcPr>
            <w:tcW w:w="3090" w:type="dxa"/>
          </w:tcPr>
          <w:p w14:paraId="333A85C1" w14:textId="69805050" w:rsidR="00BB5766" w:rsidRDefault="00BB5766" w:rsidP="003D7F03">
            <w:r>
              <w:t xml:space="preserve">Počet minimálního počtu </w:t>
            </w:r>
            <w:r w:rsidRPr="007B2695">
              <w:rPr>
                <w:i/>
              </w:rPr>
              <w:t xml:space="preserve">dní </w:t>
            </w:r>
            <w:r>
              <w:t xml:space="preserve">před konáním Akce </w:t>
            </w:r>
            <w:r w:rsidR="003D7F03">
              <w:t>k zaslání poptávky</w:t>
            </w:r>
          </w:p>
        </w:tc>
      </w:tr>
      <w:tr w:rsidR="003D7F03" w14:paraId="75A8A704" w14:textId="77777777" w:rsidTr="003D7F03">
        <w:trPr>
          <w:trHeight w:val="558"/>
        </w:trPr>
        <w:tc>
          <w:tcPr>
            <w:tcW w:w="3045" w:type="dxa"/>
          </w:tcPr>
          <w:p w14:paraId="260A2D27" w14:textId="67396A74" w:rsidR="003D7F03" w:rsidRDefault="003D7F03" w:rsidP="003D7F03">
            <w:pPr>
              <w:ind w:left="-75"/>
            </w:pPr>
            <w:r>
              <w:t xml:space="preserve">Gala raut </w:t>
            </w:r>
          </w:p>
        </w:tc>
        <w:tc>
          <w:tcPr>
            <w:tcW w:w="2655" w:type="dxa"/>
          </w:tcPr>
          <w:p w14:paraId="6F72F2BA" w14:textId="43E7DE0A" w:rsidR="003D7F03" w:rsidRDefault="003D7F03" w:rsidP="00714711">
            <w:pPr>
              <w:jc w:val="center"/>
            </w:pPr>
            <w:r>
              <w:t>80</w:t>
            </w:r>
            <w:r w:rsidR="00714711">
              <w:t xml:space="preserve"> / 8</w:t>
            </w:r>
          </w:p>
        </w:tc>
        <w:tc>
          <w:tcPr>
            <w:tcW w:w="3090" w:type="dxa"/>
          </w:tcPr>
          <w:p w14:paraId="27D6C74D" w14:textId="7BEF022F" w:rsidR="003D7F03" w:rsidRDefault="003D7F03" w:rsidP="00714711">
            <w:pPr>
              <w:jc w:val="center"/>
            </w:pPr>
            <w:r>
              <w:t>60</w:t>
            </w:r>
          </w:p>
        </w:tc>
      </w:tr>
      <w:tr w:rsidR="003D7F03" w14:paraId="77C187BF" w14:textId="0537BEFF" w:rsidTr="003D7F03">
        <w:trPr>
          <w:trHeight w:val="615"/>
        </w:trPr>
        <w:tc>
          <w:tcPr>
            <w:tcW w:w="3045" w:type="dxa"/>
            <w:tcBorders>
              <w:bottom w:val="single" w:sz="4" w:space="0" w:color="auto"/>
            </w:tcBorders>
          </w:tcPr>
          <w:p w14:paraId="28BD0DA7" w14:textId="17BABF00" w:rsidR="003D7F03" w:rsidRDefault="003D7F03" w:rsidP="003D7F03">
            <w:pPr>
              <w:ind w:left="-75"/>
            </w:pPr>
            <w:r>
              <w:t>Dopravní catering</w:t>
            </w:r>
          </w:p>
        </w:tc>
        <w:tc>
          <w:tcPr>
            <w:tcW w:w="2655" w:type="dxa"/>
          </w:tcPr>
          <w:p w14:paraId="24E45175" w14:textId="313E09F7" w:rsidR="003D7F03" w:rsidRDefault="00714711" w:rsidP="00714711">
            <w:pPr>
              <w:ind w:left="-75"/>
              <w:jc w:val="center"/>
            </w:pPr>
            <w:r>
              <w:t>30 / 5</w:t>
            </w:r>
          </w:p>
        </w:tc>
        <w:tc>
          <w:tcPr>
            <w:tcW w:w="3090" w:type="dxa"/>
          </w:tcPr>
          <w:p w14:paraId="46A6E7A5" w14:textId="3C25F95E" w:rsidR="003D7F03" w:rsidRDefault="003D7F03" w:rsidP="00714711">
            <w:pPr>
              <w:ind w:left="-75"/>
              <w:jc w:val="center"/>
            </w:pPr>
            <w:r>
              <w:t>21</w:t>
            </w:r>
          </w:p>
        </w:tc>
      </w:tr>
      <w:tr w:rsidR="003D7F03" w14:paraId="3DFB0BA2" w14:textId="6396BB40" w:rsidTr="003D7F03">
        <w:trPr>
          <w:trHeight w:val="645"/>
        </w:trPr>
        <w:tc>
          <w:tcPr>
            <w:tcW w:w="3045" w:type="dxa"/>
          </w:tcPr>
          <w:p w14:paraId="7A522FA7" w14:textId="538E4C4C" w:rsidR="003D7F03" w:rsidRDefault="00714711" w:rsidP="003D7F03">
            <w:pPr>
              <w:ind w:left="-75"/>
            </w:pPr>
            <w:r>
              <w:t>Coffee break</w:t>
            </w:r>
          </w:p>
        </w:tc>
        <w:tc>
          <w:tcPr>
            <w:tcW w:w="2655" w:type="dxa"/>
          </w:tcPr>
          <w:p w14:paraId="714D5B4D" w14:textId="34110486" w:rsidR="003D7F03" w:rsidRDefault="00714711" w:rsidP="00714711">
            <w:pPr>
              <w:ind w:left="-75"/>
              <w:jc w:val="center"/>
            </w:pPr>
            <w:r>
              <w:t>30 / 4</w:t>
            </w:r>
          </w:p>
        </w:tc>
        <w:tc>
          <w:tcPr>
            <w:tcW w:w="3090" w:type="dxa"/>
          </w:tcPr>
          <w:p w14:paraId="289A64E3" w14:textId="48132F07" w:rsidR="003D7F03" w:rsidRDefault="00714711" w:rsidP="00714711">
            <w:pPr>
              <w:ind w:left="-75"/>
              <w:jc w:val="center"/>
            </w:pPr>
            <w:r>
              <w:t>21</w:t>
            </w:r>
          </w:p>
        </w:tc>
      </w:tr>
      <w:tr w:rsidR="00714711" w14:paraId="161C2461" w14:textId="42BE539A" w:rsidTr="00714711">
        <w:trPr>
          <w:trHeight w:val="645"/>
        </w:trPr>
        <w:tc>
          <w:tcPr>
            <w:tcW w:w="3045" w:type="dxa"/>
          </w:tcPr>
          <w:p w14:paraId="130A8850" w14:textId="53E94B87" w:rsidR="00714711" w:rsidRDefault="00714711" w:rsidP="003D7F03">
            <w:pPr>
              <w:ind w:left="-75"/>
            </w:pPr>
            <w:r>
              <w:t>Koktejl párty</w:t>
            </w:r>
          </w:p>
        </w:tc>
        <w:tc>
          <w:tcPr>
            <w:tcW w:w="2655" w:type="dxa"/>
          </w:tcPr>
          <w:p w14:paraId="4B13DBAE" w14:textId="0BE76093" w:rsidR="00714711" w:rsidRDefault="00714711" w:rsidP="00714711">
            <w:pPr>
              <w:ind w:left="-75"/>
              <w:jc w:val="center"/>
            </w:pPr>
            <w:r>
              <w:t>20 / 4</w:t>
            </w:r>
          </w:p>
        </w:tc>
        <w:tc>
          <w:tcPr>
            <w:tcW w:w="3090" w:type="dxa"/>
          </w:tcPr>
          <w:p w14:paraId="1A9A140A" w14:textId="22FFF9B0" w:rsidR="00714711" w:rsidRDefault="00714711" w:rsidP="00714711">
            <w:pPr>
              <w:ind w:left="-75"/>
              <w:jc w:val="center"/>
            </w:pPr>
            <w:r>
              <w:t>21</w:t>
            </w:r>
          </w:p>
        </w:tc>
      </w:tr>
      <w:tr w:rsidR="00714711" w14:paraId="5E4D5B98" w14:textId="7AE43205" w:rsidTr="00714711">
        <w:trPr>
          <w:trHeight w:val="660"/>
        </w:trPr>
        <w:tc>
          <w:tcPr>
            <w:tcW w:w="3045" w:type="dxa"/>
          </w:tcPr>
          <w:p w14:paraId="58A8C9AA" w14:textId="73CCB5B1" w:rsidR="00714711" w:rsidRDefault="00714711" w:rsidP="003D7F03">
            <w:pPr>
              <w:ind w:left="-75"/>
            </w:pPr>
            <w:r>
              <w:t>Mezinárodní gala raut</w:t>
            </w:r>
          </w:p>
        </w:tc>
        <w:tc>
          <w:tcPr>
            <w:tcW w:w="2655" w:type="dxa"/>
          </w:tcPr>
          <w:p w14:paraId="74AF2DD9" w14:textId="46709D5A" w:rsidR="00714711" w:rsidRDefault="00714711" w:rsidP="00714711">
            <w:pPr>
              <w:ind w:left="-75"/>
              <w:jc w:val="center"/>
            </w:pPr>
            <w:r>
              <w:t>70 / 10</w:t>
            </w:r>
          </w:p>
        </w:tc>
        <w:tc>
          <w:tcPr>
            <w:tcW w:w="3090" w:type="dxa"/>
          </w:tcPr>
          <w:p w14:paraId="1F5FDE55" w14:textId="511A8CC2" w:rsidR="00714711" w:rsidRDefault="00714711" w:rsidP="00714711">
            <w:pPr>
              <w:ind w:left="-75"/>
              <w:jc w:val="center"/>
            </w:pPr>
            <w:r>
              <w:t>60</w:t>
            </w:r>
          </w:p>
        </w:tc>
      </w:tr>
      <w:tr w:rsidR="00714711" w14:paraId="58FFCAE8" w14:textId="15B9599A" w:rsidTr="00714711">
        <w:trPr>
          <w:trHeight w:val="645"/>
        </w:trPr>
        <w:tc>
          <w:tcPr>
            <w:tcW w:w="3045" w:type="dxa"/>
          </w:tcPr>
          <w:p w14:paraId="7CE0D95D" w14:textId="6B0C1C07" w:rsidR="00714711" w:rsidRDefault="00714711" w:rsidP="003D7F03">
            <w:pPr>
              <w:ind w:left="-75"/>
            </w:pPr>
            <w:r>
              <w:t>Mezinárodní jednání</w:t>
            </w:r>
          </w:p>
        </w:tc>
        <w:tc>
          <w:tcPr>
            <w:tcW w:w="2655" w:type="dxa"/>
          </w:tcPr>
          <w:p w14:paraId="614D49E3" w14:textId="69515724" w:rsidR="00714711" w:rsidRDefault="00714711" w:rsidP="00714711">
            <w:pPr>
              <w:ind w:left="-75"/>
              <w:jc w:val="center"/>
            </w:pPr>
            <w:r>
              <w:t>40 / 5</w:t>
            </w:r>
          </w:p>
        </w:tc>
        <w:tc>
          <w:tcPr>
            <w:tcW w:w="3090" w:type="dxa"/>
          </w:tcPr>
          <w:p w14:paraId="02AF1D8D" w14:textId="0296D4AF" w:rsidR="00714711" w:rsidRDefault="00714711" w:rsidP="00714711">
            <w:pPr>
              <w:ind w:left="-75"/>
              <w:jc w:val="center"/>
            </w:pPr>
            <w:r>
              <w:t>21</w:t>
            </w:r>
          </w:p>
        </w:tc>
      </w:tr>
      <w:tr w:rsidR="00714711" w14:paraId="1A2BBBA4" w14:textId="2C2F8AE2" w:rsidTr="00714711">
        <w:trPr>
          <w:trHeight w:val="720"/>
        </w:trPr>
        <w:tc>
          <w:tcPr>
            <w:tcW w:w="3045" w:type="dxa"/>
          </w:tcPr>
          <w:p w14:paraId="78C78AFB" w14:textId="62CD10A7" w:rsidR="00714711" w:rsidRDefault="00714711" w:rsidP="003D7F03">
            <w:pPr>
              <w:ind w:left="-75"/>
            </w:pPr>
            <w:r>
              <w:t>Občerstvení roadshow</w:t>
            </w:r>
          </w:p>
        </w:tc>
        <w:tc>
          <w:tcPr>
            <w:tcW w:w="2655" w:type="dxa"/>
          </w:tcPr>
          <w:p w14:paraId="519F0461" w14:textId="53808FC6" w:rsidR="00714711" w:rsidRDefault="00714711" w:rsidP="00714711">
            <w:pPr>
              <w:ind w:left="-75"/>
              <w:jc w:val="center"/>
            </w:pPr>
            <w:r>
              <w:t xml:space="preserve">20 / </w:t>
            </w:r>
            <w:r w:rsidR="005556E5">
              <w:t>5</w:t>
            </w:r>
          </w:p>
        </w:tc>
        <w:tc>
          <w:tcPr>
            <w:tcW w:w="3090" w:type="dxa"/>
          </w:tcPr>
          <w:p w14:paraId="36EFC76F" w14:textId="6F69E7C2" w:rsidR="00714711" w:rsidRDefault="00714711" w:rsidP="00714711">
            <w:pPr>
              <w:ind w:left="-75"/>
              <w:jc w:val="center"/>
            </w:pPr>
            <w:r>
              <w:t>21</w:t>
            </w:r>
          </w:p>
        </w:tc>
      </w:tr>
      <w:tr w:rsidR="00714711" w14:paraId="535A9DB4" w14:textId="559C0719" w:rsidTr="00E9201F">
        <w:trPr>
          <w:trHeight w:val="675"/>
        </w:trPr>
        <w:tc>
          <w:tcPr>
            <w:tcW w:w="3045" w:type="dxa"/>
          </w:tcPr>
          <w:p w14:paraId="35CEA347" w14:textId="7F9DD544" w:rsidR="00714711" w:rsidRDefault="00714711" w:rsidP="003D7F03">
            <w:pPr>
              <w:ind w:left="-75"/>
            </w:pPr>
            <w:r>
              <w:t>Ad hoc akce</w:t>
            </w:r>
          </w:p>
        </w:tc>
        <w:tc>
          <w:tcPr>
            <w:tcW w:w="2655" w:type="dxa"/>
            <w:shd w:val="clear" w:color="auto" w:fill="auto"/>
          </w:tcPr>
          <w:p w14:paraId="15AA5AAF" w14:textId="42E59C6E" w:rsidR="00714711" w:rsidRDefault="002C5D80" w:rsidP="00FD4ADD">
            <w:pPr>
              <w:ind w:left="-75"/>
              <w:jc w:val="center"/>
            </w:pPr>
            <w:r>
              <w:t>20  / 4</w:t>
            </w:r>
          </w:p>
        </w:tc>
        <w:tc>
          <w:tcPr>
            <w:tcW w:w="3090" w:type="dxa"/>
          </w:tcPr>
          <w:p w14:paraId="5DC92485" w14:textId="4CECE16F" w:rsidR="00714711" w:rsidRDefault="00714711" w:rsidP="00714711">
            <w:pPr>
              <w:ind w:left="-75"/>
              <w:jc w:val="center"/>
            </w:pPr>
            <w:r>
              <w:t>7</w:t>
            </w:r>
          </w:p>
        </w:tc>
      </w:tr>
    </w:tbl>
    <w:p w14:paraId="19C102E2" w14:textId="77777777" w:rsidR="003D7F03" w:rsidRDefault="003D7F03" w:rsidP="001A25BA"/>
    <w:p w14:paraId="1C985386" w14:textId="77777777" w:rsidR="003D7F03" w:rsidRDefault="003D7F03" w:rsidP="001A25BA"/>
    <w:p w14:paraId="6465DEEA" w14:textId="77777777" w:rsidR="00965708" w:rsidRDefault="00965708" w:rsidP="00965708">
      <w:pPr>
        <w:pStyle w:val="Nadpis3"/>
      </w:pPr>
      <w:r>
        <w:t>Služby</w:t>
      </w:r>
    </w:p>
    <w:p w14:paraId="33259E7C" w14:textId="2340C4E8" w:rsidR="003633E0" w:rsidRDefault="00A24F4C" w:rsidP="003633E0">
      <w:pPr>
        <w:pStyle w:val="Technickspecifikace"/>
        <w:ind w:left="2832" w:hanging="2832"/>
      </w:pPr>
      <w:r>
        <w:rPr>
          <w:rStyle w:val="Vlastnosttechnickspecifikace"/>
        </w:rPr>
        <w:t>C</w:t>
      </w:r>
      <w:r w:rsidR="00965708">
        <w:rPr>
          <w:rStyle w:val="Vlastnosttechnickspecifikace"/>
        </w:rPr>
        <w:t>atering</w:t>
      </w:r>
      <w:r w:rsidR="00536B3B">
        <w:tab/>
      </w:r>
      <w:r w:rsidR="003633E0">
        <w:t xml:space="preserve">Zajištění cateringu a souvisejících služeb v rámci </w:t>
      </w:r>
      <w:r w:rsidR="00564594">
        <w:t>A</w:t>
      </w:r>
      <w:r w:rsidR="003633E0">
        <w:t>kcí</w:t>
      </w:r>
      <w:r w:rsidR="00965708">
        <w:t xml:space="preserve"> </w:t>
      </w:r>
    </w:p>
    <w:p w14:paraId="453DCEF7" w14:textId="77777777" w:rsidR="00965708" w:rsidRDefault="00965708" w:rsidP="003633E0">
      <w:pPr>
        <w:pStyle w:val="Nadpis3"/>
      </w:pPr>
      <w:r>
        <w:t>Specifikace</w:t>
      </w:r>
    </w:p>
    <w:p w14:paraId="6F39C45A" w14:textId="7AB28BB7" w:rsidR="00965708" w:rsidRDefault="00A24F4C" w:rsidP="00965708">
      <w:pPr>
        <w:pStyle w:val="Technickspecifikace"/>
        <w:ind w:left="2832" w:hanging="2832"/>
        <w:rPr>
          <w:bCs/>
        </w:rPr>
      </w:pPr>
      <w:r>
        <w:rPr>
          <w:rStyle w:val="Vlastnosttechnickspecifikace"/>
        </w:rPr>
        <w:t>R</w:t>
      </w:r>
      <w:r w:rsidR="00965708" w:rsidRPr="003A0BE5">
        <w:rPr>
          <w:rStyle w:val="Vlastnosttechnickspecifikace"/>
        </w:rPr>
        <w:t>ozsah</w:t>
      </w:r>
      <w:r w:rsidR="00965708" w:rsidRPr="008F33D8">
        <w:tab/>
      </w:r>
      <w:r w:rsidR="00536B3B" w:rsidRPr="00BC2DEA">
        <w:t>N</w:t>
      </w:r>
      <w:r w:rsidR="00965708" w:rsidRPr="00BC2DEA">
        <w:t xml:space="preserve">abídka gastronomických služeb na </w:t>
      </w:r>
      <w:r w:rsidR="00564594">
        <w:t>A</w:t>
      </w:r>
      <w:r w:rsidR="00965708" w:rsidRPr="00BC2DEA">
        <w:t xml:space="preserve">kce, </w:t>
      </w:r>
      <w:r w:rsidR="0038047A" w:rsidRPr="00BC2DEA">
        <w:rPr>
          <w:bCs/>
        </w:rPr>
        <w:t>doplňková nabídka (dekorace</w:t>
      </w:r>
      <w:r w:rsidR="00BC2DEA" w:rsidRPr="00BC2DEA">
        <w:rPr>
          <w:bCs/>
        </w:rPr>
        <w:t xml:space="preserve"> apod.</w:t>
      </w:r>
      <w:r w:rsidR="00965708" w:rsidRPr="00BC2DEA">
        <w:rPr>
          <w:bCs/>
        </w:rPr>
        <w:t>)</w:t>
      </w:r>
      <w:r w:rsidR="004032EF" w:rsidRPr="00BC2DEA">
        <w:rPr>
          <w:bCs/>
        </w:rPr>
        <w:t xml:space="preserve">, časově a termínově pružná vůči </w:t>
      </w:r>
      <w:r w:rsidR="00307C7F" w:rsidRPr="00BC2DEA">
        <w:rPr>
          <w:bCs/>
        </w:rPr>
        <w:t>zadavateli</w:t>
      </w:r>
      <w:r w:rsidR="0038047A" w:rsidRPr="00BC2DEA">
        <w:rPr>
          <w:bCs/>
        </w:rPr>
        <w:t>, důležitá operativnost</w:t>
      </w:r>
    </w:p>
    <w:p w14:paraId="3A38ED55" w14:textId="51C918A3" w:rsidR="00A24F4C" w:rsidRDefault="005556E5" w:rsidP="00A24F4C">
      <w:pPr>
        <w:pStyle w:val="Technickspecifikace"/>
        <w:ind w:left="2832" w:hanging="2832"/>
        <w:rPr>
          <w:rStyle w:val="Vlastnosttechnickspecifikace"/>
          <w:rFonts w:asciiTheme="minorHAnsi" w:hAnsiTheme="minorHAnsi" w:cstheme="minorBidi"/>
          <w:b w:val="0"/>
        </w:rPr>
      </w:pPr>
      <w:r>
        <w:rPr>
          <w:rStyle w:val="Vlastnosttechnickspecifikace"/>
        </w:rPr>
        <w:t>Z</w:t>
      </w:r>
      <w:r w:rsidR="00965708">
        <w:rPr>
          <w:rStyle w:val="Vlastnosttechnickspecifikace"/>
        </w:rPr>
        <w:t>působ poskyto</w:t>
      </w:r>
      <w:r w:rsidR="00A24F4C">
        <w:rPr>
          <w:rStyle w:val="Vlastnosttechnickspecifikace"/>
        </w:rPr>
        <w:t>vání</w:t>
      </w:r>
      <w:r w:rsidR="00A24F4C">
        <w:rPr>
          <w:rStyle w:val="Vlastnosttechnickspecifikace"/>
        </w:rPr>
        <w:tab/>
      </w:r>
      <w:r w:rsidR="00A24F4C" w:rsidRPr="00BC2DEA">
        <w:rPr>
          <w:rStyle w:val="Vlastnosttechnickspecifikace"/>
          <w:rFonts w:asciiTheme="minorHAnsi" w:hAnsiTheme="minorHAnsi" w:cstheme="minorBidi"/>
          <w:b w:val="0"/>
        </w:rPr>
        <w:t>Poskytovatel je povinen zajistit, aby druh občerstvení, jeho množství, vybavení, inventář</w:t>
      </w:r>
      <w:r w:rsidR="00BC2DEA" w:rsidRPr="00BC2DEA">
        <w:rPr>
          <w:rStyle w:val="Vlastnosttechnickspecifikace"/>
          <w:rFonts w:asciiTheme="minorHAnsi" w:hAnsiTheme="minorHAnsi" w:cstheme="minorBidi"/>
          <w:b w:val="0"/>
        </w:rPr>
        <w:t xml:space="preserve"> (nádobí porcelánové, pro nápoje sklo)</w:t>
      </w:r>
      <w:r w:rsidR="00A24F4C" w:rsidRPr="00BC2DEA">
        <w:rPr>
          <w:rStyle w:val="Vlastnosttechnickspecifikace"/>
          <w:rFonts w:asciiTheme="minorHAnsi" w:hAnsiTheme="minorHAnsi" w:cstheme="minorBidi"/>
          <w:b w:val="0"/>
        </w:rPr>
        <w:t xml:space="preserve">, mobiliář </w:t>
      </w:r>
      <w:r w:rsidR="00BC2DEA" w:rsidRPr="00BC2DEA">
        <w:rPr>
          <w:rStyle w:val="Vlastnosttechnickspecifikace"/>
          <w:rFonts w:asciiTheme="minorHAnsi" w:hAnsiTheme="minorHAnsi" w:cstheme="minorBidi"/>
          <w:b w:val="0"/>
        </w:rPr>
        <w:t>(vlastní stoly pro catering, bistro stolky, bílé ubrusy)</w:t>
      </w:r>
      <w:r w:rsidR="00125558">
        <w:rPr>
          <w:rStyle w:val="Vlastnosttechnickspecifikace"/>
          <w:rFonts w:asciiTheme="minorHAnsi" w:hAnsiTheme="minorHAnsi" w:cstheme="minorBidi"/>
          <w:b w:val="0"/>
        </w:rPr>
        <w:t xml:space="preserve"> </w:t>
      </w:r>
      <w:r w:rsidR="00A24F4C" w:rsidRPr="00BC2DEA">
        <w:rPr>
          <w:rStyle w:val="Vlastnosttechnickspecifikace"/>
          <w:rFonts w:asciiTheme="minorHAnsi" w:hAnsiTheme="minorHAnsi" w:cstheme="minorBidi"/>
          <w:b w:val="0"/>
        </w:rPr>
        <w:t>a počet obsluhujícího personálu odpovídali časovému rozsahu akce a počtu jejích účastníků.</w:t>
      </w:r>
      <w:r w:rsidR="003001CA">
        <w:rPr>
          <w:rStyle w:val="Vlastnosttechnickspecifikace"/>
          <w:rFonts w:asciiTheme="minorHAnsi" w:hAnsiTheme="minorHAnsi" w:cstheme="minorBidi"/>
          <w:b w:val="0"/>
        </w:rPr>
        <w:t xml:space="preserve"> </w:t>
      </w:r>
      <w:r>
        <w:rPr>
          <w:rStyle w:val="Vlastnosttechnickspecifikace"/>
          <w:rFonts w:asciiTheme="minorHAnsi" w:hAnsiTheme="minorHAnsi" w:cstheme="minorBidi"/>
          <w:b w:val="0"/>
        </w:rPr>
        <w:t>Konkrétní druh občerstvení</w:t>
      </w:r>
      <w:r w:rsidR="00031F46">
        <w:rPr>
          <w:rStyle w:val="Vlastnosttechnickspecifikace"/>
          <w:rFonts w:asciiTheme="minorHAnsi" w:hAnsiTheme="minorHAnsi" w:cstheme="minorBidi"/>
          <w:b w:val="0"/>
        </w:rPr>
        <w:t>, místo a termín Akce</w:t>
      </w:r>
      <w:r>
        <w:rPr>
          <w:rStyle w:val="Vlastnosttechnickspecifikace"/>
          <w:rFonts w:asciiTheme="minorHAnsi" w:hAnsiTheme="minorHAnsi" w:cstheme="minorBidi"/>
          <w:b w:val="0"/>
        </w:rPr>
        <w:t xml:space="preserve"> bude specifikován v poptávce.</w:t>
      </w:r>
    </w:p>
    <w:p w14:paraId="34F5969E" w14:textId="77777777" w:rsidR="00A24F4C" w:rsidRPr="00A24F4C" w:rsidRDefault="00A24F4C" w:rsidP="00307C7F">
      <w:pPr>
        <w:pStyle w:val="Technickspecifikace"/>
        <w:ind w:left="0" w:firstLine="0"/>
        <w:rPr>
          <w:rStyle w:val="Vlastnosttechnickspecifikace"/>
          <w:b w:val="0"/>
          <w:bCs w:val="0"/>
        </w:rPr>
      </w:pPr>
    </w:p>
    <w:p w14:paraId="4CA002D7" w14:textId="5FB3CDC3" w:rsidR="00965708" w:rsidRDefault="00A24F4C" w:rsidP="00FE3454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 w:hanging="2832"/>
        <w:rPr>
          <w:rStyle w:val="Vlastnosttechnickspecifikace"/>
        </w:rPr>
      </w:pPr>
      <w:r w:rsidRPr="00A24F4C">
        <w:rPr>
          <w:rStyle w:val="Vlastnosttechnickspecifikace"/>
        </w:rPr>
        <w:t>Služby</w:t>
      </w:r>
      <w:r w:rsidR="005556E5">
        <w:rPr>
          <w:rStyle w:val="Vlastnosttechnickspecifikace"/>
        </w:rPr>
        <w:t xml:space="preserve"> (specifikace Akce)</w:t>
      </w:r>
      <w:r>
        <w:rPr>
          <w:rStyle w:val="Vlastnosttechnickspecifikace"/>
          <w:b w:val="0"/>
        </w:rPr>
        <w:tab/>
      </w:r>
      <w:r>
        <w:rPr>
          <w:rStyle w:val="Vlastnosttechnickspecifikace"/>
          <w:b w:val="0"/>
        </w:rPr>
        <w:tab/>
      </w:r>
      <w:r w:rsidR="00E41599" w:rsidRPr="00307C7F">
        <w:rPr>
          <w:rStyle w:val="Vlastnosttechnickspecifikace"/>
        </w:rPr>
        <w:t>Gala raut</w:t>
      </w:r>
      <w:r w:rsidR="00965708">
        <w:rPr>
          <w:rStyle w:val="Vlastnosttechnickspecifikace"/>
          <w:b w:val="0"/>
        </w:rPr>
        <w:t xml:space="preserve"> - </w:t>
      </w:r>
      <w:r w:rsidR="00965708" w:rsidRPr="00EA3446">
        <w:rPr>
          <w:rStyle w:val="Vlastnosttechnickspecifikace"/>
          <w:b w:val="0"/>
        </w:rPr>
        <w:t>firemní večírky, výstavy, slavnostní akce</w:t>
      </w:r>
      <w:r w:rsidR="00E41599">
        <w:rPr>
          <w:rStyle w:val="Vlastnosttechnickspecifikace"/>
          <w:b w:val="0"/>
        </w:rPr>
        <w:t>, popř.</w:t>
      </w:r>
      <w:r w:rsidR="00E41599" w:rsidRPr="004E67AA">
        <w:rPr>
          <w:rStyle w:val="Vlastnosttechnickspecifikace"/>
          <w:b w:val="0"/>
        </w:rPr>
        <w:t xml:space="preserve"> </w:t>
      </w:r>
      <w:r w:rsidR="00E41599" w:rsidRPr="00507FFC">
        <w:rPr>
          <w:rStyle w:val="Vlastnosttechnickspecifikace"/>
          <w:b w:val="0"/>
        </w:rPr>
        <w:t>hostiny se společenským zaměřením pořádané jako večerní akce s doprovodným kulturním programem</w:t>
      </w:r>
    </w:p>
    <w:p w14:paraId="3199CAF9" w14:textId="77777777" w:rsidR="00965708" w:rsidRPr="00E41599" w:rsidRDefault="00965708" w:rsidP="00FE3454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 w:hanging="2832"/>
        <w:rPr>
          <w:rStyle w:val="Vlastnosttechnickspecifikace"/>
        </w:rPr>
      </w:pPr>
      <w:r>
        <w:rPr>
          <w:rStyle w:val="Vlastnosttechnickspecifikace"/>
        </w:rPr>
        <w:tab/>
      </w:r>
      <w:r>
        <w:rPr>
          <w:rStyle w:val="Vlastnosttechnickspecifikace"/>
        </w:rPr>
        <w:tab/>
      </w:r>
      <w:r>
        <w:rPr>
          <w:rStyle w:val="Vlastnosttechnickspecifikace"/>
        </w:rPr>
        <w:tab/>
      </w:r>
      <w:r>
        <w:rPr>
          <w:rStyle w:val="Vlastnosttechnickspecifikace"/>
        </w:rPr>
        <w:tab/>
      </w:r>
      <w:r w:rsidR="004E67AA" w:rsidRPr="00307C7F">
        <w:rPr>
          <w:rStyle w:val="Vlastnosttechnickspecifikace"/>
        </w:rPr>
        <w:t>D</w:t>
      </w:r>
      <w:r w:rsidRPr="00307C7F">
        <w:rPr>
          <w:rStyle w:val="Vlastnosttechnickspecifikace"/>
        </w:rPr>
        <w:t>opravní catering</w:t>
      </w:r>
      <w:r w:rsidRPr="00EA3446">
        <w:rPr>
          <w:rStyle w:val="Vlastnosttechnickspecifikace"/>
          <w:b w:val="0"/>
        </w:rPr>
        <w:t xml:space="preserve"> </w:t>
      </w:r>
      <w:r>
        <w:rPr>
          <w:rStyle w:val="Vlastnosttechnickspecifikace"/>
          <w:b w:val="0"/>
        </w:rPr>
        <w:t>-</w:t>
      </w:r>
      <w:r w:rsidRPr="00EA3446">
        <w:rPr>
          <w:rStyle w:val="Vlastnosttechnickspecifikace"/>
          <w:b w:val="0"/>
        </w:rPr>
        <w:t xml:space="preserve"> organizace stravování při železniční dopravě (v jídelních či konferenčních železničních vozech</w:t>
      </w:r>
      <w:r>
        <w:rPr>
          <w:rStyle w:val="Vlastnosttechnickspecifikace"/>
          <w:b w:val="0"/>
        </w:rPr>
        <w:t>)</w:t>
      </w:r>
    </w:p>
    <w:p w14:paraId="740C7644" w14:textId="3588691E" w:rsidR="00307C7F" w:rsidRDefault="00965708" w:rsidP="00FE3454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/>
        <w:rPr>
          <w:rStyle w:val="Vlastnosttechnickspecifikace"/>
          <w:b w:val="0"/>
        </w:rPr>
      </w:pPr>
      <w:r>
        <w:rPr>
          <w:rStyle w:val="Vlastnosttechnickspecifikace"/>
          <w:b w:val="0"/>
        </w:rPr>
        <w:tab/>
      </w:r>
      <w:r>
        <w:rPr>
          <w:rStyle w:val="Vlastnosttechnickspecifikace"/>
          <w:b w:val="0"/>
        </w:rPr>
        <w:tab/>
      </w:r>
      <w:r>
        <w:rPr>
          <w:rStyle w:val="Vlastnosttechnickspecifikace"/>
          <w:b w:val="0"/>
        </w:rPr>
        <w:tab/>
      </w:r>
      <w:r w:rsidR="004E67AA" w:rsidRPr="00307C7F">
        <w:rPr>
          <w:rStyle w:val="Vlastnosttechnickspecifikace"/>
        </w:rPr>
        <w:t>C</w:t>
      </w:r>
      <w:r w:rsidRPr="00307C7F">
        <w:rPr>
          <w:rStyle w:val="Vlastnosttechnickspecifikace"/>
        </w:rPr>
        <w:t>offee break</w:t>
      </w:r>
      <w:r w:rsidRPr="00507FFC">
        <w:rPr>
          <w:rStyle w:val="Vlastnosttechnickspecifikace"/>
          <w:b w:val="0"/>
        </w:rPr>
        <w:t xml:space="preserve"> - rychlé občerstvení při </w:t>
      </w:r>
      <w:r>
        <w:rPr>
          <w:rStyle w:val="Vlastnosttechnickspecifikace"/>
          <w:b w:val="0"/>
        </w:rPr>
        <w:t>tiskových</w:t>
      </w:r>
      <w:r w:rsidR="00E41599">
        <w:rPr>
          <w:rStyle w:val="Vlastnosttechnickspecifikace"/>
          <w:b w:val="0"/>
        </w:rPr>
        <w:t>, odborných</w:t>
      </w:r>
      <w:r w:rsidRPr="00507FFC">
        <w:rPr>
          <w:rStyle w:val="Vlastnosttechnickspecifikace"/>
          <w:b w:val="0"/>
        </w:rPr>
        <w:t xml:space="preserve"> </w:t>
      </w:r>
      <w:r>
        <w:rPr>
          <w:rStyle w:val="Vlastnosttechnickspecifikace"/>
          <w:b w:val="0"/>
        </w:rPr>
        <w:t>nebo</w:t>
      </w:r>
      <w:r w:rsidRPr="00507FFC">
        <w:rPr>
          <w:rStyle w:val="Vlastnosttechnickspecifikace"/>
          <w:b w:val="0"/>
        </w:rPr>
        <w:t xml:space="preserve"> obchodních konferencí</w:t>
      </w:r>
      <w:r w:rsidR="00031F46">
        <w:rPr>
          <w:rStyle w:val="Vlastnosttechnickspecifikace"/>
          <w:b w:val="0"/>
        </w:rPr>
        <w:t>ch</w:t>
      </w:r>
    </w:p>
    <w:p w14:paraId="4C891596" w14:textId="3E29FB0B" w:rsidR="00EA4596" w:rsidRDefault="00307C7F" w:rsidP="00FD4ADD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/>
        <w:rPr>
          <w:rStyle w:val="Vlastnosttechnickspecifikace"/>
          <w:rFonts w:asciiTheme="minorHAnsi" w:hAnsiTheme="minorHAnsi" w:cstheme="minorBidi"/>
          <w:b w:val="0"/>
        </w:rPr>
      </w:pPr>
      <w:r>
        <w:rPr>
          <w:rStyle w:val="Vlastnosttechnickspecifikace"/>
          <w:b w:val="0"/>
        </w:rPr>
        <w:tab/>
      </w:r>
      <w:r>
        <w:rPr>
          <w:rStyle w:val="Vlastnosttechnickspecifikace"/>
          <w:b w:val="0"/>
        </w:rPr>
        <w:tab/>
      </w:r>
      <w:r>
        <w:rPr>
          <w:rStyle w:val="Vlastnosttechnickspecifikace"/>
          <w:b w:val="0"/>
        </w:rPr>
        <w:tab/>
      </w:r>
      <w:r w:rsidR="004E67AA" w:rsidRPr="00307C7F">
        <w:rPr>
          <w:rStyle w:val="Vlastnosttechnickspecifikace"/>
        </w:rPr>
        <w:t>K</w:t>
      </w:r>
      <w:r w:rsidR="00965708" w:rsidRPr="00307C7F">
        <w:rPr>
          <w:rStyle w:val="Vlastnosttechnickspecifikace"/>
        </w:rPr>
        <w:t>oktejl párty</w:t>
      </w:r>
      <w:r w:rsidR="00965708" w:rsidRPr="00507FFC">
        <w:rPr>
          <w:rStyle w:val="Vlastnosttechnickspecifikace"/>
          <w:b w:val="0"/>
        </w:rPr>
        <w:t xml:space="preserve"> - </w:t>
      </w:r>
      <w:r w:rsidR="00965708" w:rsidRPr="00507FFC">
        <w:rPr>
          <w:rStyle w:val="Vlastnosttechnickspecifikace"/>
          <w:rFonts w:asciiTheme="minorHAnsi" w:hAnsiTheme="minorHAnsi" w:cstheme="minorBidi"/>
          <w:b w:val="0"/>
        </w:rPr>
        <w:t xml:space="preserve">jako doprovod při prezentaci nebo slavnostním otevření či ukončení stavby. Nejčastěji se pořádá v budově železniční stanice či v jejím okolí, v případě špatného počasí za použití mobilních </w:t>
      </w:r>
      <w:r w:rsidR="00FD4ADD">
        <w:rPr>
          <w:rStyle w:val="Vlastnosttechnickspecifikace"/>
          <w:rFonts w:asciiTheme="minorHAnsi" w:hAnsiTheme="minorHAnsi" w:cstheme="minorBidi"/>
          <w:b w:val="0"/>
        </w:rPr>
        <w:t>nůžkových stanů (zajistí zadavatel)</w:t>
      </w:r>
    </w:p>
    <w:p w14:paraId="7FF9D51F" w14:textId="366BAB1F" w:rsidR="00EA4596" w:rsidRDefault="00EA4596" w:rsidP="00FE3454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/>
        <w:rPr>
          <w:rStyle w:val="Vlastnosttechnickspecifikace"/>
          <w:b w:val="0"/>
        </w:rPr>
      </w:pPr>
      <w:r>
        <w:rPr>
          <w:rStyle w:val="Vlastnosttechnickspecifikace"/>
        </w:rPr>
        <w:tab/>
      </w:r>
      <w:r>
        <w:rPr>
          <w:rStyle w:val="Vlastnosttechnickspecifikace"/>
        </w:rPr>
        <w:tab/>
      </w:r>
      <w:r>
        <w:rPr>
          <w:rStyle w:val="Vlastnosttechnickspecifikace"/>
        </w:rPr>
        <w:tab/>
        <w:t>Mezinárodní g</w:t>
      </w:r>
      <w:r w:rsidRPr="00307C7F">
        <w:rPr>
          <w:rStyle w:val="Vlastnosttechnickspecifikace"/>
        </w:rPr>
        <w:t>ala raut</w:t>
      </w:r>
      <w:r>
        <w:rPr>
          <w:rStyle w:val="Vlastnosttechnickspecifikace"/>
          <w:b w:val="0"/>
        </w:rPr>
        <w:t xml:space="preserve"> - firemní večírek pro významnou mezinárodní delegaci, popř.</w:t>
      </w:r>
      <w:r w:rsidRPr="004E67AA">
        <w:rPr>
          <w:rStyle w:val="Vlastnosttechnickspecifikace"/>
          <w:b w:val="0"/>
        </w:rPr>
        <w:t xml:space="preserve"> </w:t>
      </w:r>
      <w:r w:rsidRPr="00507FFC">
        <w:rPr>
          <w:rStyle w:val="Vlastnosttechnickspecifikace"/>
          <w:b w:val="0"/>
        </w:rPr>
        <w:t>hostiny se společenským zaměřením pořádané jako večerní akce s</w:t>
      </w:r>
      <w:r>
        <w:rPr>
          <w:rStyle w:val="Vlastnosttechnickspecifikace"/>
          <w:b w:val="0"/>
        </w:rPr>
        <w:t xml:space="preserve"> doprovodným kulturním programem</w:t>
      </w:r>
    </w:p>
    <w:p w14:paraId="5B90A5E4" w14:textId="4A45959B" w:rsidR="00EA4596" w:rsidRDefault="00EA4596" w:rsidP="00FE3454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/>
        <w:rPr>
          <w:rStyle w:val="Vlastnosttechnickspecifikace"/>
          <w:b w:val="0"/>
        </w:rPr>
      </w:pPr>
      <w:r>
        <w:rPr>
          <w:rStyle w:val="Vlastnosttechnickspecifikace"/>
        </w:rPr>
        <w:tab/>
      </w:r>
      <w:r>
        <w:rPr>
          <w:rStyle w:val="Vlastnosttechnickspecifikace"/>
        </w:rPr>
        <w:tab/>
      </w:r>
      <w:r>
        <w:rPr>
          <w:rStyle w:val="Vlastnosttechnickspecifikace"/>
        </w:rPr>
        <w:tab/>
        <w:t>Mezinárodní jednání</w:t>
      </w:r>
      <w:r>
        <w:rPr>
          <w:rStyle w:val="Vlastnosttechnickspecifikace"/>
          <w:b w:val="0"/>
        </w:rPr>
        <w:t xml:space="preserve"> – rychlé občerstvení v rámci mezinárodních jednáních na území ČR</w:t>
      </w:r>
    </w:p>
    <w:p w14:paraId="1D21F74E" w14:textId="0EAB469F" w:rsidR="004032EF" w:rsidRDefault="00EA4596" w:rsidP="00FE3454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29"/>
        <w:rPr>
          <w:rStyle w:val="Vlastnosttechnickspecifikace"/>
          <w:rFonts w:asciiTheme="minorHAnsi" w:hAnsiTheme="minorHAnsi" w:cstheme="minorBidi"/>
          <w:b w:val="0"/>
        </w:rPr>
      </w:pPr>
      <w:r>
        <w:rPr>
          <w:rFonts w:asciiTheme="minorHAnsi" w:eastAsia="Times New Roman" w:hAnsiTheme="minorHAnsi" w:cs="Times New Roman"/>
          <w:lang w:eastAsia="cs-CZ"/>
        </w:rPr>
        <w:tab/>
      </w:r>
      <w:r>
        <w:rPr>
          <w:rFonts w:asciiTheme="minorHAnsi" w:eastAsia="Times New Roman" w:hAnsiTheme="minorHAnsi" w:cs="Times New Roman"/>
          <w:lang w:eastAsia="cs-CZ"/>
        </w:rPr>
        <w:tab/>
      </w:r>
      <w:r>
        <w:rPr>
          <w:rFonts w:asciiTheme="minorHAnsi" w:eastAsia="Times New Roman" w:hAnsiTheme="minorHAnsi" w:cs="Times New Roman"/>
          <w:lang w:eastAsia="cs-CZ"/>
        </w:rPr>
        <w:tab/>
      </w:r>
      <w:r w:rsidRPr="00EA4596">
        <w:rPr>
          <w:rFonts w:asciiTheme="minorHAnsi" w:eastAsia="Times New Roman" w:hAnsiTheme="minorHAnsi" w:cs="Times New Roman"/>
          <w:b/>
          <w:lang w:eastAsia="cs-CZ"/>
        </w:rPr>
        <w:t>Občerstvení roadshow</w:t>
      </w:r>
      <w:r>
        <w:rPr>
          <w:rFonts w:asciiTheme="minorHAnsi" w:eastAsia="Times New Roman" w:hAnsiTheme="minorHAnsi" w:cs="Times New Roman"/>
          <w:lang w:eastAsia="cs-CZ"/>
        </w:rPr>
        <w:t xml:space="preserve"> - </w:t>
      </w:r>
      <w:r w:rsidRPr="00EA4596">
        <w:rPr>
          <w:rFonts w:asciiTheme="minorHAnsi" w:eastAsia="Times New Roman" w:hAnsiTheme="minorHAnsi" w:cs="Times New Roman"/>
          <w:lang w:eastAsia="cs-CZ"/>
        </w:rPr>
        <w:t>Občerstvení v rámci roadshow s přívěsem Správy</w:t>
      </w:r>
      <w:r>
        <w:rPr>
          <w:rFonts w:asciiTheme="minorHAnsi" w:eastAsia="Times New Roman" w:hAnsiTheme="minorHAnsi" w:cs="Times New Roman"/>
          <w:lang w:eastAsia="cs-CZ"/>
        </w:rPr>
        <w:t xml:space="preserve"> železnic. Jako doprovod při prezentaci přívěsu Správy železnic</w:t>
      </w:r>
    </w:p>
    <w:p w14:paraId="3B1934B1" w14:textId="7B9397C9" w:rsidR="00B07B0D" w:rsidRPr="003633E0" w:rsidRDefault="004032EF" w:rsidP="003633E0">
      <w:pPr>
        <w:pStyle w:val="Technickspecifikace"/>
        <w:tabs>
          <w:tab w:val="left" w:pos="708"/>
          <w:tab w:val="left" w:pos="1416"/>
          <w:tab w:val="left" w:pos="2124"/>
          <w:tab w:val="left" w:pos="2832"/>
          <w:tab w:val="left" w:pos="3525"/>
        </w:tabs>
        <w:spacing w:line="240" w:lineRule="auto"/>
        <w:ind w:left="2832"/>
        <w:rPr>
          <w:rStyle w:val="Vlastnosttechnickspecifikace"/>
          <w:rFonts w:asciiTheme="minorHAnsi" w:hAnsiTheme="minorHAnsi" w:cstheme="minorBidi"/>
          <w:b w:val="0"/>
        </w:rPr>
      </w:pPr>
      <w:r>
        <w:rPr>
          <w:rStyle w:val="Vlastnosttechnickspecifikace"/>
          <w:rFonts w:asciiTheme="minorHAnsi" w:hAnsiTheme="minorHAnsi" w:cstheme="minorBidi"/>
          <w:b w:val="0"/>
        </w:rPr>
        <w:tab/>
      </w:r>
      <w:r>
        <w:rPr>
          <w:rStyle w:val="Vlastnosttechnickspecifikace"/>
          <w:rFonts w:asciiTheme="minorHAnsi" w:hAnsiTheme="minorHAnsi" w:cstheme="minorBidi"/>
          <w:b w:val="0"/>
        </w:rPr>
        <w:tab/>
      </w:r>
      <w:r>
        <w:rPr>
          <w:rStyle w:val="Vlastnosttechnickspecifikace"/>
          <w:rFonts w:asciiTheme="minorHAnsi" w:hAnsiTheme="minorHAnsi" w:cstheme="minorBidi"/>
          <w:b w:val="0"/>
        </w:rPr>
        <w:tab/>
      </w:r>
      <w:r w:rsidRPr="00307C7F">
        <w:rPr>
          <w:rStyle w:val="Vlastnosttechnickspecifikace"/>
          <w:rFonts w:asciiTheme="minorHAnsi" w:hAnsiTheme="minorHAnsi" w:cstheme="minorBidi"/>
        </w:rPr>
        <w:t>Ad hoc akce</w:t>
      </w:r>
      <w:r w:rsidR="000654FE">
        <w:rPr>
          <w:rStyle w:val="Vlastnosttechnickspecifikace"/>
          <w:rFonts w:asciiTheme="minorHAnsi" w:hAnsiTheme="minorHAnsi" w:cstheme="minorBidi"/>
          <w:b w:val="0"/>
        </w:rPr>
        <w:t xml:space="preserve"> </w:t>
      </w:r>
      <w:r w:rsidR="000A23FE">
        <w:rPr>
          <w:rStyle w:val="Vlastnosttechnickspecifikace"/>
          <w:rFonts w:asciiTheme="minorHAnsi" w:hAnsiTheme="minorHAnsi" w:cstheme="minorBidi"/>
          <w:b w:val="0"/>
        </w:rPr>
        <w:t>–</w:t>
      </w:r>
      <w:r>
        <w:rPr>
          <w:rStyle w:val="Vlastnosttechnickspecifikace"/>
          <w:rFonts w:asciiTheme="minorHAnsi" w:hAnsiTheme="minorHAnsi" w:cstheme="minorBidi"/>
          <w:b w:val="0"/>
        </w:rPr>
        <w:t xml:space="preserve"> viz</w:t>
      </w:r>
      <w:r w:rsidR="000A23FE">
        <w:rPr>
          <w:rStyle w:val="Vlastnosttechnickspecifikace"/>
          <w:rFonts w:asciiTheme="minorHAnsi" w:hAnsiTheme="minorHAnsi" w:cstheme="minorBidi"/>
          <w:b w:val="0"/>
        </w:rPr>
        <w:t>. coffee break nebo k</w:t>
      </w:r>
      <w:r>
        <w:rPr>
          <w:rStyle w:val="Vlastnosttechnickspecifikace"/>
          <w:rFonts w:asciiTheme="minorHAnsi" w:hAnsiTheme="minorHAnsi" w:cstheme="minorBidi"/>
          <w:b w:val="0"/>
        </w:rPr>
        <w:t>oktejl párty</w:t>
      </w:r>
    </w:p>
    <w:p w14:paraId="51073D78" w14:textId="77777777" w:rsidR="00BC2DEA" w:rsidRDefault="00BC2DEA" w:rsidP="00965708">
      <w:pPr>
        <w:pStyle w:val="Nadpis3"/>
      </w:pPr>
    </w:p>
    <w:p w14:paraId="1DCE1643" w14:textId="77777777" w:rsidR="00965708" w:rsidRDefault="00965708" w:rsidP="00965708">
      <w:pPr>
        <w:pStyle w:val="Nadpis3"/>
      </w:pPr>
      <w:r>
        <w:t>Lokalita</w:t>
      </w:r>
    </w:p>
    <w:p w14:paraId="0638D0E0" w14:textId="52726404" w:rsidR="00965708" w:rsidRDefault="00965708" w:rsidP="00A24F4C">
      <w:pPr>
        <w:pStyle w:val="Technickspecifikace"/>
        <w:ind w:left="2832" w:hanging="2832"/>
      </w:pPr>
      <w:r>
        <w:rPr>
          <w:rStyle w:val="Vlastnosttechnickspecifikace"/>
        </w:rPr>
        <w:t>ČR</w:t>
      </w:r>
      <w:r w:rsidR="001D00B8">
        <w:tab/>
      </w:r>
      <w:r w:rsidR="003633E0">
        <w:t xml:space="preserve">Akce se budou konat jak v prostorách Správy železnic </w:t>
      </w:r>
      <w:r>
        <w:t>po celém území České republiky</w:t>
      </w:r>
      <w:r w:rsidR="00031F46">
        <w:t>, tak i v dalších prostorách dle povahy Akce (např. výstaviště, atp.)</w:t>
      </w:r>
      <w:r w:rsidR="005556E5">
        <w:t>.</w:t>
      </w:r>
    </w:p>
    <w:p w14:paraId="000B37AA" w14:textId="77777777" w:rsidR="00BC2DEA" w:rsidRDefault="00BC2DEA" w:rsidP="00A24F4C">
      <w:pPr>
        <w:pStyle w:val="Technickspecifikace"/>
        <w:ind w:left="2832" w:hanging="2832"/>
      </w:pPr>
    </w:p>
    <w:sectPr w:rsidR="00BC2DE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4928E" w14:textId="77777777" w:rsidR="00FC3BB3" w:rsidRDefault="00FC3BB3" w:rsidP="00962258">
      <w:pPr>
        <w:spacing w:after="0" w:line="240" w:lineRule="auto"/>
      </w:pPr>
      <w:r>
        <w:separator/>
      </w:r>
    </w:p>
  </w:endnote>
  <w:endnote w:type="continuationSeparator" w:id="0">
    <w:p w14:paraId="3F43CC5D" w14:textId="77777777" w:rsidR="00FC3BB3" w:rsidRDefault="00FC3B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F93B5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A838D0" w14:textId="1A25CD3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D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D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986AF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4C52A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0CCBF4" w14:textId="77777777" w:rsidR="00F1715C" w:rsidRDefault="00F1715C" w:rsidP="00D831A3">
          <w:pPr>
            <w:pStyle w:val="Zpat"/>
          </w:pPr>
        </w:p>
      </w:tc>
    </w:tr>
  </w:tbl>
  <w:p w14:paraId="0F6546A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161EB5" wp14:editId="17A4C8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ABBF8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A1C43E" wp14:editId="03F2455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FD039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2BE64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BA830A" w14:textId="0EE254F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1DE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1DE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41DD2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CD84F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F73F91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F27A1B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E74233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8784CEC" w14:textId="77777777" w:rsidR="00F1715C" w:rsidRDefault="00F1715C" w:rsidP="00460660">
          <w:pPr>
            <w:pStyle w:val="Zpat"/>
          </w:pPr>
        </w:p>
      </w:tc>
    </w:tr>
  </w:tbl>
  <w:p w14:paraId="212F1FB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9E109EB" wp14:editId="39463C4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68EEC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6839409" wp14:editId="10D2FD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5A48B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E19A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177CF" w14:textId="77777777" w:rsidR="00FC3BB3" w:rsidRDefault="00FC3BB3" w:rsidP="00962258">
      <w:pPr>
        <w:spacing w:after="0" w:line="240" w:lineRule="auto"/>
      </w:pPr>
      <w:r>
        <w:separator/>
      </w:r>
    </w:p>
  </w:footnote>
  <w:footnote w:type="continuationSeparator" w:id="0">
    <w:p w14:paraId="04AC3D81" w14:textId="77777777" w:rsidR="00FC3BB3" w:rsidRDefault="00FC3B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4D829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BCFF0E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5A9B6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096AA7" w14:textId="77777777" w:rsidR="00F1715C" w:rsidRPr="00D6163D" w:rsidRDefault="00F1715C" w:rsidP="00D6163D">
          <w:pPr>
            <w:pStyle w:val="Druhdokumentu"/>
          </w:pPr>
        </w:p>
      </w:tc>
    </w:tr>
  </w:tbl>
  <w:p w14:paraId="52972F9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B73ECE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A0D1D2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24332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CABAFB" w14:textId="77777777" w:rsidR="00F1715C" w:rsidRPr="00D6163D" w:rsidRDefault="00F1715C" w:rsidP="00FC6389">
          <w:pPr>
            <w:pStyle w:val="Druhdokumentu"/>
          </w:pPr>
        </w:p>
      </w:tc>
    </w:tr>
    <w:tr w:rsidR="009F392E" w14:paraId="061C051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9550D5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EDF3A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9A97C8D" w14:textId="77777777" w:rsidR="009F392E" w:rsidRPr="00D6163D" w:rsidRDefault="009F392E" w:rsidP="00FC6389">
          <w:pPr>
            <w:pStyle w:val="Druhdokumentu"/>
          </w:pPr>
        </w:p>
      </w:tc>
    </w:tr>
  </w:tbl>
  <w:p w14:paraId="7BFD05D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05A9A4F" wp14:editId="2EDE86A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D6274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426E2F66"/>
    <w:multiLevelType w:val="hybridMultilevel"/>
    <w:tmpl w:val="A3ACAE86"/>
    <w:lvl w:ilvl="0" w:tplc="AE6C02E0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7FF3A05"/>
    <w:multiLevelType w:val="hybridMultilevel"/>
    <w:tmpl w:val="62107DCE"/>
    <w:lvl w:ilvl="0" w:tplc="61FA3890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3"/>
    <w:rsid w:val="0002166B"/>
    <w:rsid w:val="00031F46"/>
    <w:rsid w:val="000654FE"/>
    <w:rsid w:val="00072C1E"/>
    <w:rsid w:val="000A23FE"/>
    <w:rsid w:val="000C70C3"/>
    <w:rsid w:val="000E23A7"/>
    <w:rsid w:val="00104CF4"/>
    <w:rsid w:val="0010693F"/>
    <w:rsid w:val="00114472"/>
    <w:rsid w:val="00125558"/>
    <w:rsid w:val="001308D9"/>
    <w:rsid w:val="00150F58"/>
    <w:rsid w:val="001550BC"/>
    <w:rsid w:val="001605B9"/>
    <w:rsid w:val="0016682E"/>
    <w:rsid w:val="00170EC5"/>
    <w:rsid w:val="001747C1"/>
    <w:rsid w:val="00183B13"/>
    <w:rsid w:val="00184743"/>
    <w:rsid w:val="001A25BA"/>
    <w:rsid w:val="001D00B8"/>
    <w:rsid w:val="00204BAE"/>
    <w:rsid w:val="00207DF5"/>
    <w:rsid w:val="0026605E"/>
    <w:rsid w:val="002740C1"/>
    <w:rsid w:val="00280E07"/>
    <w:rsid w:val="002C31BF"/>
    <w:rsid w:val="002C5D80"/>
    <w:rsid w:val="002D08B1"/>
    <w:rsid w:val="002E0CD7"/>
    <w:rsid w:val="002F6C39"/>
    <w:rsid w:val="003001CA"/>
    <w:rsid w:val="003042F8"/>
    <w:rsid w:val="00307C7F"/>
    <w:rsid w:val="003168E7"/>
    <w:rsid w:val="00341DCF"/>
    <w:rsid w:val="00357BC6"/>
    <w:rsid w:val="003633E0"/>
    <w:rsid w:val="0038047A"/>
    <w:rsid w:val="003956C6"/>
    <w:rsid w:val="003C71BA"/>
    <w:rsid w:val="003D7F03"/>
    <w:rsid w:val="003E3349"/>
    <w:rsid w:val="003F5C57"/>
    <w:rsid w:val="004032EF"/>
    <w:rsid w:val="00424C7F"/>
    <w:rsid w:val="00441430"/>
    <w:rsid w:val="004437C5"/>
    <w:rsid w:val="00450F07"/>
    <w:rsid w:val="00453CD3"/>
    <w:rsid w:val="00460660"/>
    <w:rsid w:val="00486107"/>
    <w:rsid w:val="00491827"/>
    <w:rsid w:val="004B348C"/>
    <w:rsid w:val="004C4399"/>
    <w:rsid w:val="004C787C"/>
    <w:rsid w:val="004D549D"/>
    <w:rsid w:val="004E143C"/>
    <w:rsid w:val="004E3A53"/>
    <w:rsid w:val="004E67AA"/>
    <w:rsid w:val="004F20BC"/>
    <w:rsid w:val="004F4B9B"/>
    <w:rsid w:val="004F69EA"/>
    <w:rsid w:val="00511AB9"/>
    <w:rsid w:val="00523EA7"/>
    <w:rsid w:val="005317EF"/>
    <w:rsid w:val="00536B3B"/>
    <w:rsid w:val="00545FAB"/>
    <w:rsid w:val="00553375"/>
    <w:rsid w:val="005556E5"/>
    <w:rsid w:val="005564DD"/>
    <w:rsid w:val="00557C28"/>
    <w:rsid w:val="00564594"/>
    <w:rsid w:val="005736B7"/>
    <w:rsid w:val="00575E5A"/>
    <w:rsid w:val="005A55E5"/>
    <w:rsid w:val="005F1404"/>
    <w:rsid w:val="005F4148"/>
    <w:rsid w:val="005F693A"/>
    <w:rsid w:val="0061068E"/>
    <w:rsid w:val="00660AD3"/>
    <w:rsid w:val="00677B7F"/>
    <w:rsid w:val="00677DFC"/>
    <w:rsid w:val="00697BA5"/>
    <w:rsid w:val="006A5570"/>
    <w:rsid w:val="006A689C"/>
    <w:rsid w:val="006B3D79"/>
    <w:rsid w:val="006D7AFE"/>
    <w:rsid w:val="006E0578"/>
    <w:rsid w:val="006E314D"/>
    <w:rsid w:val="00706D76"/>
    <w:rsid w:val="00710723"/>
    <w:rsid w:val="00714711"/>
    <w:rsid w:val="00721DE9"/>
    <w:rsid w:val="00723ED1"/>
    <w:rsid w:val="00743525"/>
    <w:rsid w:val="00747758"/>
    <w:rsid w:val="0076286B"/>
    <w:rsid w:val="00766846"/>
    <w:rsid w:val="0077673A"/>
    <w:rsid w:val="007846E1"/>
    <w:rsid w:val="007A0F02"/>
    <w:rsid w:val="007B2695"/>
    <w:rsid w:val="007B570C"/>
    <w:rsid w:val="007B6E21"/>
    <w:rsid w:val="007C2701"/>
    <w:rsid w:val="007C589B"/>
    <w:rsid w:val="007E4A6E"/>
    <w:rsid w:val="007E7863"/>
    <w:rsid w:val="007F56A7"/>
    <w:rsid w:val="00807DD0"/>
    <w:rsid w:val="008274ED"/>
    <w:rsid w:val="00855781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5708"/>
    <w:rsid w:val="009678B7"/>
    <w:rsid w:val="009833E1"/>
    <w:rsid w:val="00992D9C"/>
    <w:rsid w:val="00996CB8"/>
    <w:rsid w:val="009B14A9"/>
    <w:rsid w:val="009B2E97"/>
    <w:rsid w:val="009E07F4"/>
    <w:rsid w:val="009F392E"/>
    <w:rsid w:val="00A07E90"/>
    <w:rsid w:val="00A22337"/>
    <w:rsid w:val="00A24F4C"/>
    <w:rsid w:val="00A44377"/>
    <w:rsid w:val="00A56686"/>
    <w:rsid w:val="00A6177B"/>
    <w:rsid w:val="00A66136"/>
    <w:rsid w:val="00A95AFD"/>
    <w:rsid w:val="00AA4CBB"/>
    <w:rsid w:val="00AA5A22"/>
    <w:rsid w:val="00AA65FA"/>
    <w:rsid w:val="00AA7351"/>
    <w:rsid w:val="00AC062F"/>
    <w:rsid w:val="00AD056F"/>
    <w:rsid w:val="00AD6731"/>
    <w:rsid w:val="00B07B0D"/>
    <w:rsid w:val="00B15D0D"/>
    <w:rsid w:val="00B752BA"/>
    <w:rsid w:val="00B75EE1"/>
    <w:rsid w:val="00B77481"/>
    <w:rsid w:val="00B8518B"/>
    <w:rsid w:val="00BB5766"/>
    <w:rsid w:val="00BC2DEA"/>
    <w:rsid w:val="00BD7E91"/>
    <w:rsid w:val="00C02D0A"/>
    <w:rsid w:val="00C03A6E"/>
    <w:rsid w:val="00C10423"/>
    <w:rsid w:val="00C359E4"/>
    <w:rsid w:val="00C44F6A"/>
    <w:rsid w:val="00C47AE3"/>
    <w:rsid w:val="00CC05FC"/>
    <w:rsid w:val="00CD1FC4"/>
    <w:rsid w:val="00CF6A4B"/>
    <w:rsid w:val="00D21061"/>
    <w:rsid w:val="00D4108E"/>
    <w:rsid w:val="00D6163D"/>
    <w:rsid w:val="00D73D46"/>
    <w:rsid w:val="00D831A3"/>
    <w:rsid w:val="00DB5393"/>
    <w:rsid w:val="00DC75F3"/>
    <w:rsid w:val="00DD46F3"/>
    <w:rsid w:val="00DD6BEE"/>
    <w:rsid w:val="00DE0B37"/>
    <w:rsid w:val="00DE56F2"/>
    <w:rsid w:val="00DF116D"/>
    <w:rsid w:val="00E0187C"/>
    <w:rsid w:val="00E36C4A"/>
    <w:rsid w:val="00E41599"/>
    <w:rsid w:val="00E9201F"/>
    <w:rsid w:val="00EA4596"/>
    <w:rsid w:val="00EB104F"/>
    <w:rsid w:val="00EC69F4"/>
    <w:rsid w:val="00ED14BD"/>
    <w:rsid w:val="00F0533E"/>
    <w:rsid w:val="00F1048D"/>
    <w:rsid w:val="00F12DEC"/>
    <w:rsid w:val="00F1715C"/>
    <w:rsid w:val="00F30F26"/>
    <w:rsid w:val="00F310F8"/>
    <w:rsid w:val="00F35939"/>
    <w:rsid w:val="00F45607"/>
    <w:rsid w:val="00F5558F"/>
    <w:rsid w:val="00F659EB"/>
    <w:rsid w:val="00F74FB0"/>
    <w:rsid w:val="00F86BA6"/>
    <w:rsid w:val="00FA31F7"/>
    <w:rsid w:val="00FC3BB3"/>
    <w:rsid w:val="00FC6389"/>
    <w:rsid w:val="00FD0E9B"/>
    <w:rsid w:val="00FD4ADD"/>
    <w:rsid w:val="00FE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203285"/>
  <w14:defaultImageDpi w14:val="32767"/>
  <w15:docId w15:val="{173FD579-95E3-48B8-9230-CF9E6049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echnickspecifikace">
    <w:name w:val="Technická specifikace"/>
    <w:basedOn w:val="Normln"/>
    <w:rsid w:val="00965708"/>
    <w:pPr>
      <w:spacing w:before="80" w:after="80"/>
      <w:ind w:left="1701" w:hanging="1701"/>
    </w:pPr>
    <w:rPr>
      <w:rFonts w:asciiTheme="majorHAnsi" w:hAnsiTheme="majorHAnsi" w:cs="Arial"/>
    </w:rPr>
  </w:style>
  <w:style w:type="character" w:customStyle="1" w:styleId="Vlastnosttechnickspecifikace">
    <w:name w:val="Vlastnost technické specifikace"/>
    <w:basedOn w:val="Standardnpsmoodstavce"/>
    <w:uiPriority w:val="1"/>
    <w:rsid w:val="00965708"/>
    <w:rPr>
      <w:b/>
      <w:bCs/>
      <w:color w:val="auto"/>
    </w:rPr>
  </w:style>
  <w:style w:type="paragraph" w:customStyle="1" w:styleId="Default">
    <w:name w:val="Default"/>
    <w:rsid w:val="001D00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F41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1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1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1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1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ntesova\Desktop\VZ%202020_catering\P&#345;&#237;loha%20&#269;.1_Specifikace%20p&#345;edm&#283;tu%20pln&#283;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E954C62-B979-416F-917B-0FEFF1FC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Příloha č.1_Specifikace předmětu plnění.dotx</Template>
  <TotalTime>25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Čentéšová Michala, Mgr.</dc:creator>
  <cp:lastModifiedBy>Herdová Veronika, DiS.</cp:lastModifiedBy>
  <cp:revision>11</cp:revision>
  <cp:lastPrinted>2020-05-07T11:06:00Z</cp:lastPrinted>
  <dcterms:created xsi:type="dcterms:W3CDTF">2022-06-24T12:16:00Z</dcterms:created>
  <dcterms:modified xsi:type="dcterms:W3CDTF">2022-06-28T08:08:00Z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